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  <w:t>EBSCO数据库</w:t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1、</w:t>
      </w: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使用非校园 </w:t>
      </w: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 xml:space="preserve">IP 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地址打开浏览器，输入</w: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instrText xml:space="preserve"> HYPERLINK "http://search.ebscohost.com/" </w:instrTex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4"/>
          <w:rFonts w:ascii="Calibri" w:hAnsi="Calibri" w:eastAsia="宋体" w:cs="Calibri"/>
          <w:kern w:val="0"/>
          <w:sz w:val="22"/>
          <w:szCs w:val="22"/>
          <w:lang w:val="en-US" w:eastAsia="zh-CN" w:bidi="ar"/>
        </w:rPr>
        <w:t>http://search.ebscohost.com/</w:t>
      </w:r>
      <w:r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color w:val="0563C1"/>
          <w:kern w:val="0"/>
          <w:sz w:val="22"/>
          <w:szCs w:val="22"/>
          <w:lang w:val="en-US" w:eastAsia="zh-CN" w:bidi="ar"/>
        </w:rPr>
      </w:pPr>
    </w:p>
    <w:p>
      <w:r>
        <w:drawing>
          <wp:inline distT="0" distB="0" distL="114300" distR="114300">
            <wp:extent cx="4241165" cy="199072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、在“</w:t>
      </w:r>
      <w:r>
        <w:rPr>
          <w:rFonts w:hint="default"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Select your region or group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”选“</w:t>
      </w:r>
      <w:r>
        <w:rPr>
          <w:rFonts w:hint="default"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CHINA CERNET Federation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” </w:t>
      </w:r>
    </w:p>
    <w:p>
      <w:r>
        <w:drawing>
          <wp:inline distT="0" distB="0" distL="114300" distR="114300">
            <wp:extent cx="4717415" cy="158750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选择学校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4871085" cy="4493895"/>
            <wp:effectExtent l="0" t="0" r="571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color w:val="C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C00000"/>
          <w:kern w:val="0"/>
          <w:sz w:val="22"/>
          <w:szCs w:val="22"/>
          <w:lang w:val="en-US" w:eastAsia="zh-CN" w:bidi="ar"/>
        </w:rPr>
        <w:t>也可以直接输入</w:t>
      </w:r>
      <w:r>
        <w:rPr>
          <w:rFonts w:hint="default"/>
          <w:color w:val="C00000"/>
          <w:sz w:val="24"/>
          <w:szCs w:val="24"/>
          <w:lang w:val="en-US" w:eastAsia="zh-CN"/>
        </w:rPr>
        <w:t>https://search.ebscohost.com/login.aspx?authtype=shib&amp;custid=s2446045</w:t>
      </w:r>
      <w:r>
        <w:rPr>
          <w:rFonts w:hint="eastAsia"/>
          <w:color w:val="C00000"/>
          <w:sz w:val="24"/>
          <w:szCs w:val="24"/>
          <w:lang w:val="en-US" w:eastAsia="zh-CN"/>
        </w:rPr>
        <w:t>，自动跳转到认证界面。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在图书馆身份认证界面输入账号和密码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3286125" cy="48672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登陆成功后，显示可以访问的 EBSCO </w:t>
      </w:r>
      <w:r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资源 </w:t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，目前我校只可访问电子书。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9A31"/>
    <w:multiLevelType w:val="singleLevel"/>
    <w:tmpl w:val="3CFA9A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D80883"/>
    <w:rsid w:val="15BE57D3"/>
    <w:rsid w:val="1A745D30"/>
    <w:rsid w:val="26F938E6"/>
    <w:rsid w:val="2B95713A"/>
    <w:rsid w:val="48CF336F"/>
    <w:rsid w:val="75C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1144915</cp:lastModifiedBy>
  <dcterms:modified xsi:type="dcterms:W3CDTF">2020-05-08T05:11:06Z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